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4A00" w:rsidRDefault="00224A00" w:rsidP="009D6572">
      <w:pPr>
        <w:jc w:val="center"/>
        <w:rPr>
          <w:rFonts w:ascii="Times New Roman" w:hAnsi="Times New Roman" w:cs="Times New Roman"/>
          <w:b/>
          <w:bCs/>
          <w:sz w:val="24"/>
          <w:szCs w:val="24"/>
        </w:rPr>
      </w:pPr>
    </w:p>
    <w:p w:rsidR="00224A00" w:rsidRDefault="00224A00" w:rsidP="009D6572">
      <w:pPr>
        <w:jc w:val="center"/>
        <w:rPr>
          <w:rFonts w:ascii="Times New Roman" w:hAnsi="Times New Roman" w:cs="Times New Roman"/>
          <w:b/>
          <w:bCs/>
          <w:sz w:val="24"/>
          <w:szCs w:val="24"/>
        </w:rPr>
      </w:pPr>
    </w:p>
    <w:p w:rsidR="00224A00" w:rsidRDefault="00224A00" w:rsidP="009D6572">
      <w:pPr>
        <w:jc w:val="center"/>
        <w:rPr>
          <w:rFonts w:ascii="Times New Roman" w:hAnsi="Times New Roman" w:cs="Times New Roman"/>
          <w:b/>
          <w:bCs/>
          <w:sz w:val="24"/>
          <w:szCs w:val="24"/>
        </w:rPr>
      </w:pPr>
    </w:p>
    <w:p w:rsidR="00224A00" w:rsidRDefault="00224A00" w:rsidP="009D6572">
      <w:pPr>
        <w:jc w:val="center"/>
        <w:rPr>
          <w:rFonts w:ascii="Times New Roman" w:hAnsi="Times New Roman" w:cs="Times New Roman"/>
          <w:b/>
          <w:bCs/>
          <w:sz w:val="24"/>
          <w:szCs w:val="24"/>
        </w:rPr>
      </w:pPr>
    </w:p>
    <w:p w:rsidR="00224A00" w:rsidRDefault="00224A00" w:rsidP="009D6572">
      <w:pPr>
        <w:jc w:val="center"/>
        <w:rPr>
          <w:rFonts w:ascii="Times New Roman" w:hAnsi="Times New Roman" w:cs="Times New Roman"/>
          <w:b/>
          <w:bCs/>
          <w:sz w:val="24"/>
          <w:szCs w:val="24"/>
        </w:rPr>
      </w:pPr>
    </w:p>
    <w:p w:rsidR="00E131A1" w:rsidRDefault="00E131A1" w:rsidP="009D6572">
      <w:pPr>
        <w:jc w:val="center"/>
        <w:rPr>
          <w:rFonts w:ascii="Times New Roman" w:hAnsi="Times New Roman" w:cs="Times New Roman"/>
          <w:b/>
          <w:bCs/>
          <w:sz w:val="24"/>
          <w:szCs w:val="24"/>
        </w:rPr>
      </w:pPr>
    </w:p>
    <w:p w:rsidR="00224A00" w:rsidRDefault="00224A00" w:rsidP="009D6572">
      <w:pPr>
        <w:jc w:val="center"/>
        <w:rPr>
          <w:rFonts w:ascii="Times New Roman" w:hAnsi="Times New Roman" w:cs="Times New Roman"/>
          <w:b/>
          <w:bCs/>
          <w:sz w:val="24"/>
          <w:szCs w:val="24"/>
        </w:rPr>
      </w:pPr>
    </w:p>
    <w:p w:rsidR="00224A00" w:rsidRDefault="00224A00" w:rsidP="009D6572">
      <w:pPr>
        <w:jc w:val="center"/>
        <w:rPr>
          <w:rFonts w:ascii="Times New Roman" w:hAnsi="Times New Roman" w:cs="Times New Roman"/>
          <w:b/>
          <w:bCs/>
          <w:sz w:val="24"/>
          <w:szCs w:val="24"/>
        </w:rPr>
      </w:pPr>
    </w:p>
    <w:p w:rsidR="00224A00" w:rsidRDefault="00224A00" w:rsidP="009D6572">
      <w:pPr>
        <w:jc w:val="center"/>
        <w:rPr>
          <w:rFonts w:ascii="Times New Roman" w:hAnsi="Times New Roman" w:cs="Times New Roman"/>
          <w:b/>
          <w:bCs/>
          <w:sz w:val="24"/>
          <w:szCs w:val="24"/>
        </w:rPr>
      </w:pPr>
    </w:p>
    <w:p w:rsidR="00224A00" w:rsidRDefault="00224A00" w:rsidP="009D6572">
      <w:pPr>
        <w:jc w:val="center"/>
        <w:rPr>
          <w:rFonts w:ascii="Times New Roman" w:hAnsi="Times New Roman" w:cs="Times New Roman"/>
          <w:b/>
          <w:bCs/>
          <w:sz w:val="24"/>
          <w:szCs w:val="24"/>
        </w:rPr>
      </w:pPr>
    </w:p>
    <w:p w:rsidR="00091F36" w:rsidRDefault="000575E5" w:rsidP="00E131A1">
      <w:pPr>
        <w:spacing w:after="0" w:line="480" w:lineRule="auto"/>
        <w:jc w:val="center"/>
        <w:rPr>
          <w:rFonts w:ascii="Times New Roman" w:hAnsi="Times New Roman" w:cs="Times New Roman"/>
          <w:color w:val="000000"/>
          <w:sz w:val="24"/>
          <w:szCs w:val="24"/>
          <w:shd w:val="clear" w:color="auto" w:fill="FFFFFF"/>
        </w:rPr>
      </w:pPr>
      <w:r w:rsidRPr="00224A00">
        <w:rPr>
          <w:rFonts w:ascii="Times New Roman" w:hAnsi="Times New Roman" w:cs="Times New Roman"/>
          <w:color w:val="000000"/>
          <w:sz w:val="24"/>
          <w:szCs w:val="24"/>
          <w:shd w:val="clear" w:color="auto" w:fill="FFFFFF"/>
        </w:rPr>
        <w:t xml:space="preserve">Functional Sympatholysis </w:t>
      </w:r>
    </w:p>
    <w:p w:rsidR="00E131A1" w:rsidRDefault="000575E5" w:rsidP="00E131A1">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E131A1" w:rsidRDefault="000575E5" w:rsidP="00E131A1">
      <w:pPr>
        <w:pStyle w:val="NormalWeb"/>
        <w:spacing w:before="0" w:beforeAutospacing="0" w:after="0" w:afterAutospacing="0" w:line="480" w:lineRule="auto"/>
        <w:jc w:val="center"/>
        <w:rPr>
          <w:color w:val="000000" w:themeColor="text1"/>
        </w:rPr>
      </w:pPr>
      <w:r>
        <w:rPr>
          <w:color w:val="000000" w:themeColor="text1"/>
        </w:rPr>
        <w:t>Institution Affiliation</w:t>
      </w:r>
    </w:p>
    <w:p w:rsidR="00E131A1" w:rsidRDefault="000575E5" w:rsidP="00E131A1">
      <w:pPr>
        <w:pStyle w:val="NormalWeb"/>
        <w:spacing w:before="0" w:beforeAutospacing="0" w:after="0" w:afterAutospacing="0" w:line="480" w:lineRule="auto"/>
        <w:jc w:val="center"/>
        <w:rPr>
          <w:color w:val="000000" w:themeColor="text1"/>
        </w:rPr>
      </w:pPr>
      <w:r>
        <w:rPr>
          <w:color w:val="000000" w:themeColor="text1"/>
        </w:rPr>
        <w:t>Date</w:t>
      </w:r>
    </w:p>
    <w:p w:rsidR="00E131A1" w:rsidRDefault="00E131A1" w:rsidP="00E131A1">
      <w:pPr>
        <w:pStyle w:val="NormalWeb"/>
        <w:spacing w:before="0" w:beforeAutospacing="0" w:after="0" w:afterAutospacing="0"/>
        <w:rPr>
          <w:color w:val="000000" w:themeColor="text1"/>
        </w:rPr>
      </w:pPr>
    </w:p>
    <w:p w:rsidR="00E131A1" w:rsidRDefault="00E131A1" w:rsidP="00E131A1">
      <w:pPr>
        <w:jc w:val="center"/>
        <w:rPr>
          <w:rFonts w:ascii="Times New Roman" w:hAnsi="Times New Roman" w:cs="Times New Roman"/>
          <w:sz w:val="24"/>
          <w:szCs w:val="24"/>
        </w:rPr>
      </w:pPr>
    </w:p>
    <w:p w:rsidR="00E131A1" w:rsidRDefault="00E131A1" w:rsidP="00E131A1">
      <w:pPr>
        <w:rPr>
          <w:rFonts w:ascii="Times New Roman" w:hAnsi="Times New Roman" w:cs="Times New Roman"/>
          <w:sz w:val="24"/>
          <w:szCs w:val="24"/>
        </w:rPr>
      </w:pPr>
    </w:p>
    <w:p w:rsidR="00224A00" w:rsidRDefault="00224A00" w:rsidP="009D6572">
      <w:pPr>
        <w:jc w:val="center"/>
        <w:rPr>
          <w:rFonts w:ascii="Times New Roman" w:hAnsi="Times New Roman" w:cs="Times New Roman"/>
          <w:b/>
          <w:bCs/>
          <w:sz w:val="24"/>
          <w:szCs w:val="24"/>
        </w:rPr>
      </w:pPr>
    </w:p>
    <w:p w:rsidR="00224A00" w:rsidRDefault="00224A00" w:rsidP="009D6572">
      <w:pPr>
        <w:jc w:val="center"/>
        <w:rPr>
          <w:rFonts w:ascii="Times New Roman" w:hAnsi="Times New Roman" w:cs="Times New Roman"/>
          <w:b/>
          <w:bCs/>
          <w:sz w:val="24"/>
          <w:szCs w:val="24"/>
        </w:rPr>
      </w:pPr>
    </w:p>
    <w:p w:rsidR="00224A00" w:rsidRDefault="00224A00" w:rsidP="009D6572">
      <w:pPr>
        <w:jc w:val="center"/>
        <w:rPr>
          <w:rFonts w:ascii="Times New Roman" w:hAnsi="Times New Roman" w:cs="Times New Roman"/>
          <w:b/>
          <w:bCs/>
          <w:sz w:val="24"/>
          <w:szCs w:val="24"/>
        </w:rPr>
      </w:pPr>
    </w:p>
    <w:p w:rsidR="00224A00" w:rsidRDefault="00224A00" w:rsidP="009D6572">
      <w:pPr>
        <w:jc w:val="center"/>
        <w:rPr>
          <w:rFonts w:ascii="Times New Roman" w:hAnsi="Times New Roman" w:cs="Times New Roman"/>
          <w:b/>
          <w:bCs/>
          <w:sz w:val="24"/>
          <w:szCs w:val="24"/>
        </w:rPr>
      </w:pPr>
    </w:p>
    <w:p w:rsidR="00224A00" w:rsidRDefault="00224A00" w:rsidP="009D6572">
      <w:pPr>
        <w:jc w:val="center"/>
        <w:rPr>
          <w:rFonts w:ascii="Times New Roman" w:hAnsi="Times New Roman" w:cs="Times New Roman"/>
          <w:b/>
          <w:bCs/>
          <w:sz w:val="24"/>
          <w:szCs w:val="24"/>
        </w:rPr>
      </w:pPr>
    </w:p>
    <w:p w:rsidR="00224A00" w:rsidRDefault="00224A00" w:rsidP="009D6572">
      <w:pPr>
        <w:jc w:val="center"/>
        <w:rPr>
          <w:rFonts w:ascii="Times New Roman" w:hAnsi="Times New Roman" w:cs="Times New Roman"/>
          <w:b/>
          <w:bCs/>
          <w:sz w:val="24"/>
          <w:szCs w:val="24"/>
        </w:rPr>
      </w:pPr>
    </w:p>
    <w:p w:rsidR="00224A00" w:rsidRDefault="00224A00" w:rsidP="009D6572">
      <w:pPr>
        <w:jc w:val="center"/>
        <w:rPr>
          <w:rFonts w:ascii="Times New Roman" w:hAnsi="Times New Roman" w:cs="Times New Roman"/>
          <w:b/>
          <w:bCs/>
          <w:sz w:val="24"/>
          <w:szCs w:val="24"/>
        </w:rPr>
      </w:pPr>
    </w:p>
    <w:p w:rsidR="00224A00" w:rsidRDefault="00224A00" w:rsidP="009D6572">
      <w:pPr>
        <w:jc w:val="center"/>
        <w:rPr>
          <w:rFonts w:ascii="Times New Roman" w:hAnsi="Times New Roman" w:cs="Times New Roman"/>
          <w:b/>
          <w:bCs/>
          <w:sz w:val="24"/>
          <w:szCs w:val="24"/>
        </w:rPr>
      </w:pPr>
    </w:p>
    <w:p w:rsidR="00224A00" w:rsidRDefault="00224A00" w:rsidP="009D6572">
      <w:pPr>
        <w:jc w:val="center"/>
        <w:rPr>
          <w:rFonts w:ascii="Times New Roman" w:hAnsi="Times New Roman" w:cs="Times New Roman"/>
          <w:b/>
          <w:bCs/>
          <w:sz w:val="24"/>
          <w:szCs w:val="24"/>
        </w:rPr>
      </w:pPr>
    </w:p>
    <w:p w:rsidR="00224A00" w:rsidRDefault="00224A00" w:rsidP="00091F36">
      <w:pPr>
        <w:rPr>
          <w:rFonts w:ascii="Times New Roman" w:hAnsi="Times New Roman" w:cs="Times New Roman"/>
          <w:b/>
          <w:bCs/>
          <w:sz w:val="24"/>
          <w:szCs w:val="24"/>
        </w:rPr>
      </w:pPr>
    </w:p>
    <w:p w:rsidR="00091F36" w:rsidRPr="00091F36" w:rsidRDefault="000575E5" w:rsidP="00091F36">
      <w:pPr>
        <w:spacing w:after="0" w:line="480" w:lineRule="auto"/>
        <w:jc w:val="center"/>
        <w:rPr>
          <w:rFonts w:ascii="Times New Roman" w:hAnsi="Times New Roman" w:cs="Times New Roman"/>
          <w:color w:val="000000"/>
          <w:sz w:val="24"/>
          <w:szCs w:val="24"/>
          <w:shd w:val="clear" w:color="auto" w:fill="FFFFFF"/>
        </w:rPr>
      </w:pPr>
      <w:r w:rsidRPr="00224A00">
        <w:rPr>
          <w:rFonts w:ascii="Times New Roman" w:hAnsi="Times New Roman" w:cs="Times New Roman"/>
          <w:color w:val="000000"/>
          <w:sz w:val="24"/>
          <w:szCs w:val="24"/>
          <w:shd w:val="clear" w:color="auto" w:fill="FFFFFF"/>
        </w:rPr>
        <w:lastRenderedPageBreak/>
        <w:t xml:space="preserve">Functional Sympatholysis </w:t>
      </w:r>
    </w:p>
    <w:p w:rsidR="009D6572" w:rsidRPr="00224A00" w:rsidRDefault="000575E5" w:rsidP="009D6572">
      <w:pPr>
        <w:jc w:val="center"/>
        <w:rPr>
          <w:rFonts w:ascii="Times New Roman" w:hAnsi="Times New Roman" w:cs="Times New Roman"/>
          <w:b/>
          <w:bCs/>
          <w:sz w:val="24"/>
          <w:szCs w:val="24"/>
        </w:rPr>
      </w:pPr>
      <w:r w:rsidRPr="00224A00">
        <w:rPr>
          <w:rFonts w:ascii="Times New Roman" w:hAnsi="Times New Roman" w:cs="Times New Roman"/>
          <w:b/>
          <w:bCs/>
          <w:sz w:val="24"/>
          <w:szCs w:val="24"/>
        </w:rPr>
        <w:t>Introduction</w:t>
      </w:r>
    </w:p>
    <w:p w:rsidR="00287B7D" w:rsidRPr="00224A00" w:rsidRDefault="000575E5" w:rsidP="00091F36">
      <w:pPr>
        <w:spacing w:after="0" w:line="480" w:lineRule="auto"/>
        <w:ind w:firstLine="720"/>
        <w:rPr>
          <w:rFonts w:ascii="Times New Roman" w:hAnsi="Times New Roman" w:cs="Times New Roman"/>
          <w:color w:val="000000"/>
          <w:sz w:val="24"/>
          <w:szCs w:val="24"/>
          <w:shd w:val="clear" w:color="auto" w:fill="FFFFFF"/>
        </w:rPr>
      </w:pPr>
      <w:r w:rsidRPr="00224A00">
        <w:rPr>
          <w:rFonts w:ascii="Times New Roman" w:hAnsi="Times New Roman" w:cs="Times New Roman"/>
          <w:sz w:val="24"/>
          <w:szCs w:val="24"/>
        </w:rPr>
        <w:t>In Diabetes Type 2 (T2D), there is a reduced capacity to exercise, which is a risk factor for cardiovascular disorders. During physical activity, there is an inadequate flow of blood, which contributes to decreased maximal oxygen uptake (VO2max), which is a feature of T2D</w:t>
      </w:r>
      <w:r w:rsidR="000E1646">
        <w:rPr>
          <w:rFonts w:ascii="Times New Roman" w:hAnsi="Times New Roman" w:cs="Times New Roman"/>
          <w:sz w:val="24"/>
          <w:szCs w:val="24"/>
        </w:rPr>
        <w:t xml:space="preserve"> (</w:t>
      </w:r>
      <w:bookmarkStart w:id="0" w:name="_GoBack"/>
      <w:bookmarkEnd w:id="0"/>
      <w:r w:rsidR="000E1646">
        <w:rPr>
          <w:rFonts w:ascii="Times New Roman" w:hAnsi="Times New Roman" w:cs="Times New Roman"/>
          <w:sz w:val="24"/>
          <w:szCs w:val="24"/>
        </w:rPr>
        <w:t>Kirby et al., 2008)</w:t>
      </w:r>
      <w:r w:rsidRPr="00224A00">
        <w:rPr>
          <w:rFonts w:ascii="Times New Roman" w:hAnsi="Times New Roman" w:cs="Times New Roman"/>
          <w:sz w:val="24"/>
          <w:szCs w:val="24"/>
        </w:rPr>
        <w:t>. Counter</w:t>
      </w:r>
      <w:r w:rsidR="00650DD9">
        <w:rPr>
          <w:rFonts w:ascii="Times New Roman" w:hAnsi="Times New Roman" w:cs="Times New Roman"/>
          <w:sz w:val="24"/>
          <w:szCs w:val="24"/>
        </w:rPr>
        <w:t xml:space="preserve"> </w:t>
      </w:r>
      <w:r w:rsidRPr="00224A00">
        <w:rPr>
          <w:rFonts w:ascii="Times New Roman" w:hAnsi="Times New Roman" w:cs="Times New Roman"/>
          <w:sz w:val="24"/>
          <w:szCs w:val="24"/>
        </w:rPr>
        <w:t xml:space="preserve">balancing the sympathetic-mediated, </w:t>
      </w:r>
      <w:r w:rsidRPr="00224A00">
        <w:rPr>
          <w:rFonts w:ascii="Times New Roman" w:hAnsi="Times New Roman" w:cs="Times New Roman"/>
          <w:color w:val="000000"/>
          <w:sz w:val="24"/>
          <w:szCs w:val="24"/>
          <w:shd w:val="clear" w:color="auto" w:fill="FFFFFF"/>
        </w:rPr>
        <w:t xml:space="preserve">α-adrenergic vasoconstriction in shrinkage of skeletal muscle in functional sympatholysis acts as the regulatory mechanism to </w:t>
      </w:r>
      <w:r w:rsidR="00C27825" w:rsidRPr="00224A00">
        <w:rPr>
          <w:rFonts w:ascii="Times New Roman" w:hAnsi="Times New Roman" w:cs="Times New Roman"/>
          <w:color w:val="000000"/>
          <w:sz w:val="24"/>
          <w:szCs w:val="24"/>
          <w:shd w:val="clear" w:color="auto" w:fill="FFFFFF"/>
        </w:rPr>
        <w:t>balance</w:t>
      </w:r>
      <w:r w:rsidRPr="00224A00">
        <w:rPr>
          <w:rFonts w:ascii="Times New Roman" w:hAnsi="Times New Roman" w:cs="Times New Roman"/>
          <w:color w:val="000000"/>
          <w:sz w:val="24"/>
          <w:szCs w:val="24"/>
          <w:shd w:val="clear" w:color="auto" w:fill="FFFFFF"/>
        </w:rPr>
        <w:t xml:space="preserve"> the </w:t>
      </w:r>
      <w:r w:rsidR="00C27825" w:rsidRPr="00224A00">
        <w:rPr>
          <w:rFonts w:ascii="Times New Roman" w:hAnsi="Times New Roman" w:cs="Times New Roman"/>
          <w:color w:val="000000"/>
          <w:sz w:val="24"/>
          <w:szCs w:val="24"/>
          <w:shd w:val="clear" w:color="auto" w:fill="FFFFFF"/>
        </w:rPr>
        <w:t xml:space="preserve">supply of Oxygen concerning the demand. The sympathetic vasoconstriction is weak, inactive muscles, to restore the flow of blood with the need for metabolism. </w:t>
      </w:r>
      <w:r w:rsidR="009D6572" w:rsidRPr="00224A00">
        <w:rPr>
          <w:rFonts w:ascii="Times New Roman" w:hAnsi="Times New Roman" w:cs="Times New Roman"/>
          <w:color w:val="000000"/>
          <w:sz w:val="24"/>
          <w:szCs w:val="24"/>
          <w:shd w:val="clear" w:color="auto" w:fill="FFFFFF"/>
        </w:rPr>
        <w:t>This process is impaired in young individuals with T2D because of the activation of the sympathetic system or decreased capacity to vasodilate in both large and small arteries.</w:t>
      </w:r>
    </w:p>
    <w:p w:rsidR="009D6572" w:rsidRPr="00224A00" w:rsidRDefault="000575E5" w:rsidP="009D6572">
      <w:pPr>
        <w:jc w:val="center"/>
        <w:rPr>
          <w:rFonts w:ascii="Times New Roman" w:hAnsi="Times New Roman" w:cs="Times New Roman"/>
          <w:b/>
          <w:bCs/>
          <w:color w:val="000000"/>
          <w:sz w:val="24"/>
          <w:szCs w:val="24"/>
          <w:shd w:val="clear" w:color="auto" w:fill="FFFFFF"/>
        </w:rPr>
      </w:pPr>
      <w:r w:rsidRPr="00224A00">
        <w:rPr>
          <w:rFonts w:ascii="Times New Roman" w:hAnsi="Times New Roman" w:cs="Times New Roman"/>
          <w:b/>
          <w:bCs/>
          <w:color w:val="000000"/>
          <w:sz w:val="24"/>
          <w:szCs w:val="24"/>
          <w:shd w:val="clear" w:color="auto" w:fill="FFFFFF"/>
        </w:rPr>
        <w:t>Purpose</w:t>
      </w:r>
    </w:p>
    <w:p w:rsidR="009D6572" w:rsidRPr="00224A00" w:rsidRDefault="000575E5" w:rsidP="00091F36">
      <w:pPr>
        <w:spacing w:after="0" w:line="480" w:lineRule="auto"/>
        <w:ind w:firstLine="720"/>
        <w:rPr>
          <w:rFonts w:ascii="Times New Roman" w:hAnsi="Times New Roman" w:cs="Times New Roman"/>
          <w:color w:val="000000"/>
          <w:sz w:val="24"/>
          <w:szCs w:val="24"/>
          <w:shd w:val="clear" w:color="auto" w:fill="FFFFFF"/>
        </w:rPr>
      </w:pPr>
      <w:r w:rsidRPr="00224A00">
        <w:rPr>
          <w:rFonts w:ascii="Times New Roman" w:hAnsi="Times New Roman" w:cs="Times New Roman"/>
          <w:color w:val="000000"/>
          <w:sz w:val="24"/>
          <w:szCs w:val="24"/>
          <w:shd w:val="clear" w:color="auto" w:fill="FFFFFF"/>
        </w:rPr>
        <w:t xml:space="preserve">Diabetes is a risk factor for cardiovascular ailments, which is linked to a decreased levels of exercise due to intolerance to physical activity. Exercise is recommended for individuals with diabetes, especially those who are obese. Thus, it is imperative to understand how the flow of blood is regulated to meet metabolic demands related to physical activity in individuals with T2D. The study aims to evaluate functional sympatholysis in T2D patients in response to </w:t>
      </w:r>
      <w:r w:rsidR="0056736A" w:rsidRPr="00224A00">
        <w:rPr>
          <w:rFonts w:ascii="Times New Roman" w:hAnsi="Times New Roman" w:cs="Times New Roman"/>
          <w:color w:val="000000"/>
          <w:sz w:val="24"/>
          <w:szCs w:val="24"/>
          <w:shd w:val="clear" w:color="auto" w:fill="FFFFFF"/>
        </w:rPr>
        <w:t xml:space="preserve">acetylcholine. </w:t>
      </w:r>
    </w:p>
    <w:p w:rsidR="0056736A" w:rsidRPr="00224A00" w:rsidRDefault="000575E5" w:rsidP="0056736A">
      <w:pPr>
        <w:jc w:val="center"/>
        <w:rPr>
          <w:rFonts w:ascii="Times New Roman" w:hAnsi="Times New Roman" w:cs="Times New Roman"/>
          <w:b/>
          <w:bCs/>
          <w:color w:val="000000"/>
          <w:sz w:val="24"/>
          <w:szCs w:val="24"/>
          <w:shd w:val="clear" w:color="auto" w:fill="FFFFFF"/>
        </w:rPr>
      </w:pPr>
      <w:r w:rsidRPr="00224A00">
        <w:rPr>
          <w:rFonts w:ascii="Times New Roman" w:hAnsi="Times New Roman" w:cs="Times New Roman"/>
          <w:b/>
          <w:bCs/>
          <w:color w:val="000000"/>
          <w:sz w:val="24"/>
          <w:szCs w:val="24"/>
          <w:shd w:val="clear" w:color="auto" w:fill="FFFFFF"/>
        </w:rPr>
        <w:t>Participants</w:t>
      </w:r>
    </w:p>
    <w:p w:rsidR="0056736A" w:rsidRDefault="000575E5" w:rsidP="00091F36">
      <w:pPr>
        <w:spacing w:after="0" w:line="480" w:lineRule="auto"/>
        <w:ind w:firstLine="720"/>
        <w:rPr>
          <w:rFonts w:ascii="Times New Roman" w:hAnsi="Times New Roman" w:cs="Times New Roman"/>
          <w:color w:val="000000"/>
          <w:sz w:val="24"/>
          <w:szCs w:val="24"/>
          <w:shd w:val="clear" w:color="auto" w:fill="FFFFFF"/>
        </w:rPr>
      </w:pPr>
      <w:r w:rsidRPr="00224A00">
        <w:rPr>
          <w:rFonts w:ascii="Times New Roman" w:hAnsi="Times New Roman" w:cs="Times New Roman"/>
          <w:color w:val="000000"/>
          <w:sz w:val="24"/>
          <w:szCs w:val="24"/>
          <w:shd w:val="clear" w:color="auto" w:fill="FFFFFF"/>
        </w:rPr>
        <w:t>The study used ten diabetic patients with the normal functioning of endothelium and ten control subjects. The study group was also determined by the leg blood flow (LBF) reaction to the infusion of acetylcholine.</w:t>
      </w:r>
    </w:p>
    <w:p w:rsidR="00091F36" w:rsidRDefault="00091F36" w:rsidP="00091F36">
      <w:pPr>
        <w:spacing w:after="0" w:line="480" w:lineRule="auto"/>
        <w:ind w:firstLine="720"/>
        <w:rPr>
          <w:rFonts w:ascii="Times New Roman" w:hAnsi="Times New Roman" w:cs="Times New Roman"/>
          <w:color w:val="000000"/>
          <w:sz w:val="24"/>
          <w:szCs w:val="24"/>
          <w:shd w:val="clear" w:color="auto" w:fill="FFFFFF"/>
        </w:rPr>
      </w:pPr>
    </w:p>
    <w:p w:rsidR="00091F36" w:rsidRPr="00224A00" w:rsidRDefault="00091F36" w:rsidP="00091F36">
      <w:pPr>
        <w:spacing w:after="0" w:line="480" w:lineRule="auto"/>
        <w:ind w:firstLine="720"/>
        <w:rPr>
          <w:rFonts w:ascii="Times New Roman" w:hAnsi="Times New Roman" w:cs="Times New Roman"/>
          <w:color w:val="000000"/>
          <w:sz w:val="24"/>
          <w:szCs w:val="24"/>
          <w:shd w:val="clear" w:color="auto" w:fill="FFFFFF"/>
        </w:rPr>
      </w:pPr>
    </w:p>
    <w:p w:rsidR="0056736A" w:rsidRPr="00224A00" w:rsidRDefault="000575E5" w:rsidP="0056736A">
      <w:pPr>
        <w:jc w:val="center"/>
        <w:rPr>
          <w:rFonts w:ascii="Times New Roman" w:hAnsi="Times New Roman" w:cs="Times New Roman"/>
          <w:b/>
          <w:bCs/>
          <w:color w:val="000000"/>
          <w:sz w:val="24"/>
          <w:szCs w:val="24"/>
          <w:shd w:val="clear" w:color="auto" w:fill="FFFFFF"/>
        </w:rPr>
      </w:pPr>
      <w:r w:rsidRPr="00224A00">
        <w:rPr>
          <w:rFonts w:ascii="Times New Roman" w:hAnsi="Times New Roman" w:cs="Times New Roman"/>
          <w:b/>
          <w:bCs/>
          <w:color w:val="000000"/>
          <w:sz w:val="24"/>
          <w:szCs w:val="24"/>
          <w:shd w:val="clear" w:color="auto" w:fill="FFFFFF"/>
        </w:rPr>
        <w:lastRenderedPageBreak/>
        <w:t>Methods</w:t>
      </w:r>
    </w:p>
    <w:p w:rsidR="0056736A" w:rsidRPr="00224A00" w:rsidRDefault="000575E5" w:rsidP="00091F36">
      <w:pPr>
        <w:spacing w:after="0" w:line="480" w:lineRule="auto"/>
        <w:ind w:firstLine="720"/>
        <w:rPr>
          <w:rFonts w:ascii="Times New Roman" w:hAnsi="Times New Roman" w:cs="Times New Roman"/>
          <w:color w:val="000000"/>
          <w:sz w:val="24"/>
          <w:szCs w:val="24"/>
          <w:shd w:val="clear" w:color="auto" w:fill="FFFFFF"/>
        </w:rPr>
      </w:pPr>
      <w:r w:rsidRPr="00224A00">
        <w:rPr>
          <w:rFonts w:ascii="Times New Roman" w:hAnsi="Times New Roman" w:cs="Times New Roman"/>
          <w:color w:val="000000"/>
          <w:sz w:val="24"/>
          <w:szCs w:val="24"/>
          <w:shd w:val="clear" w:color="auto" w:fill="FFFFFF"/>
        </w:rPr>
        <w:t xml:space="preserve">Recruitment of the patients was done in the Steno Diabetes center in the outpatient clinic. On the day of the study, insulin was stopped, but the other medications continued. The exclusion criteria </w:t>
      </w:r>
      <w:r w:rsidR="001F5527" w:rsidRPr="00224A00">
        <w:rPr>
          <w:rFonts w:ascii="Times New Roman" w:hAnsi="Times New Roman" w:cs="Times New Roman"/>
          <w:color w:val="000000"/>
          <w:sz w:val="24"/>
          <w:szCs w:val="24"/>
          <w:shd w:val="clear" w:color="auto" w:fill="FFFFFF"/>
        </w:rPr>
        <w:t>were</w:t>
      </w:r>
      <w:r w:rsidRPr="00224A00">
        <w:rPr>
          <w:rFonts w:ascii="Times New Roman" w:hAnsi="Times New Roman" w:cs="Times New Roman"/>
          <w:color w:val="000000"/>
          <w:sz w:val="24"/>
          <w:szCs w:val="24"/>
          <w:shd w:val="clear" w:color="auto" w:fill="FFFFFF"/>
        </w:rPr>
        <w:t xml:space="preserve"> patients who had nephropathy</w:t>
      </w:r>
      <w:r w:rsidR="001F5527" w:rsidRPr="00224A00">
        <w:rPr>
          <w:rFonts w:ascii="Times New Roman" w:hAnsi="Times New Roman" w:cs="Times New Roman"/>
          <w:color w:val="000000"/>
          <w:sz w:val="24"/>
          <w:szCs w:val="24"/>
          <w:shd w:val="clear" w:color="auto" w:fill="FFFFFF"/>
        </w:rPr>
        <w:t xml:space="preserve">, anginal history, claudication, and myocardial infarction. The control subjects who had no previous history of glucose intolerance were enlisted via a newspaper advertisement. The participants were involved in the following procedure: pretest of LBF and infusion of Adenosine and ATP till LBF corresponded to the obtained level during the physical exercise. Adenosine (18.7 </w:t>
      </w:r>
      <w:r w:rsidR="001F5527" w:rsidRPr="00224A00">
        <w:rPr>
          <w:rFonts w:ascii="Times New Roman" w:hAnsi="Times New Roman" w:cs="Times New Roman"/>
          <w:color w:val="000000"/>
          <w:sz w:val="24"/>
          <w:szCs w:val="24"/>
        </w:rPr>
        <w:t>μ</w:t>
      </w:r>
      <w:r w:rsidR="001F5527" w:rsidRPr="00224A00">
        <w:rPr>
          <w:rFonts w:ascii="Times New Roman" w:hAnsi="Times New Roman" w:cs="Times New Roman"/>
          <w:color w:val="000000"/>
          <w:sz w:val="24"/>
          <w:szCs w:val="24"/>
          <w:shd w:val="clear" w:color="auto" w:fill="FFFFFF"/>
        </w:rPr>
        <w:t>mol/mL) was infuse at 0.8</w:t>
      </w:r>
      <w:r w:rsidR="001E2B9B" w:rsidRPr="00224A00">
        <w:rPr>
          <w:rFonts w:ascii="Times New Roman" w:hAnsi="Times New Roman" w:cs="Times New Roman"/>
          <w:color w:val="000000"/>
          <w:sz w:val="24"/>
          <w:szCs w:val="24"/>
          <w:shd w:val="clear" w:color="auto" w:fill="FFFFFF"/>
        </w:rPr>
        <w:t xml:space="preserve"> in control group</w:t>
      </w:r>
      <w:r w:rsidR="001F5527" w:rsidRPr="00224A00">
        <w:rPr>
          <w:rFonts w:ascii="Times New Roman" w:hAnsi="Times New Roman" w:cs="Times New Roman"/>
          <w:color w:val="000000"/>
          <w:sz w:val="24"/>
          <w:szCs w:val="24"/>
          <w:shd w:val="clear" w:color="auto" w:fill="FFFFFF"/>
        </w:rPr>
        <w:t>-1.1</w:t>
      </w:r>
      <w:r w:rsidR="001F5527" w:rsidRPr="00224A00">
        <w:rPr>
          <w:rFonts w:ascii="Times New Roman" w:hAnsi="Times New Roman" w:cs="Times New Roman"/>
          <w:color w:val="000000"/>
          <w:sz w:val="24"/>
          <w:szCs w:val="24"/>
        </w:rPr>
        <w:t xml:space="preserve"> μmol/</w:t>
      </w:r>
      <w:r w:rsidR="001E2B9B" w:rsidRPr="00224A00">
        <w:rPr>
          <w:rFonts w:ascii="Times New Roman" w:hAnsi="Times New Roman" w:cs="Times New Roman"/>
          <w:color w:val="000000"/>
          <w:sz w:val="24"/>
          <w:szCs w:val="24"/>
        </w:rPr>
        <w:t>min in patients while P-value was 0.38. ATP was infused at 0.80 and 0.9 μmol/min in control and study groups, respectively, while the P-value was 0.62. LBF was measured by the diameter and velocity of blood by the use of Doppler ultrasound. The analysis was done via Sigma Plot 11. The use of a t-test tested the baseline values and characteristics of the subjects. Multiple contrasts were used to corrected using the Newman-Keuls technique. P&lt;0.05 was the significant level</w:t>
      </w:r>
    </w:p>
    <w:p w:rsidR="00851417" w:rsidRPr="00224A00" w:rsidRDefault="000575E5" w:rsidP="001E2B9B">
      <w:pPr>
        <w:jc w:val="center"/>
        <w:rPr>
          <w:rFonts w:ascii="Times New Roman" w:hAnsi="Times New Roman" w:cs="Times New Roman"/>
          <w:b/>
          <w:bCs/>
          <w:color w:val="000000"/>
          <w:sz w:val="24"/>
          <w:szCs w:val="24"/>
          <w:shd w:val="clear" w:color="auto" w:fill="FFFFFF"/>
        </w:rPr>
      </w:pPr>
      <w:r w:rsidRPr="00224A00">
        <w:rPr>
          <w:rFonts w:ascii="Times New Roman" w:hAnsi="Times New Roman" w:cs="Times New Roman"/>
          <w:b/>
          <w:bCs/>
          <w:color w:val="000000"/>
          <w:sz w:val="24"/>
          <w:szCs w:val="24"/>
          <w:shd w:val="clear" w:color="auto" w:fill="FFFFFF"/>
        </w:rPr>
        <w:t>Results</w:t>
      </w:r>
    </w:p>
    <w:p w:rsidR="00D34102" w:rsidRPr="00224A00" w:rsidRDefault="000575E5" w:rsidP="00091F36">
      <w:pPr>
        <w:pStyle w:val="NormalWeb"/>
        <w:shd w:val="clear" w:color="auto" w:fill="FFFFFF"/>
        <w:spacing w:before="0" w:beforeAutospacing="0" w:after="0" w:afterAutospacing="0" w:line="480" w:lineRule="auto"/>
        <w:ind w:firstLine="720"/>
        <w:textAlignment w:val="baseline"/>
        <w:rPr>
          <w:color w:val="000000"/>
        </w:rPr>
      </w:pPr>
      <w:r w:rsidRPr="00224A00">
        <w:rPr>
          <w:color w:val="000000"/>
          <w:shd w:val="clear" w:color="auto" w:fill="FFFFFF"/>
        </w:rPr>
        <w:t>The potency of vasodilation in ATP and Adenosine were found to be similar (</w:t>
      </w:r>
      <w:r w:rsidRPr="00224A00">
        <w:rPr>
          <w:color w:val="000000"/>
        </w:rPr>
        <w:t>(309 ± 54 vs. 250 ± 81 mL/μmol ATP</w:t>
      </w:r>
      <w:r w:rsidRPr="00224A00">
        <w:rPr>
          <w:rFonts w:ascii="Cambria Math" w:hAnsi="Cambria Math" w:cs="Cambria Math"/>
          <w:color w:val="000000"/>
        </w:rPr>
        <w:t>⋅</w:t>
      </w:r>
      <w:r w:rsidRPr="00224A00">
        <w:rPr>
          <w:color w:val="000000"/>
        </w:rPr>
        <w:t>kg [</w:t>
      </w:r>
      <w:r w:rsidRPr="00224A00">
        <w:rPr>
          <w:rStyle w:val="Emphasis"/>
          <w:color w:val="000000"/>
          <w:bdr w:val="none" w:sz="0" w:space="0" w:color="auto" w:frame="1"/>
        </w:rPr>
        <w:t>P</w:t>
      </w:r>
      <w:r w:rsidRPr="00224A00">
        <w:rPr>
          <w:color w:val="000000"/>
        </w:rPr>
        <w:t> = 0.48] and 13.3 ± 1.7 vs. 12.5 ± 4 mL/μmol adenosine</w:t>
      </w:r>
      <w:r w:rsidRPr="00224A00">
        <w:rPr>
          <w:rFonts w:ascii="Cambria Math" w:hAnsi="Cambria Math" w:cs="Cambria Math"/>
          <w:color w:val="000000"/>
        </w:rPr>
        <w:t>⋅</w:t>
      </w:r>
      <w:r w:rsidRPr="00224A00">
        <w:rPr>
          <w:color w:val="000000"/>
        </w:rPr>
        <w:t>kg [</w:t>
      </w:r>
      <w:r w:rsidRPr="00224A00">
        <w:rPr>
          <w:rStyle w:val="Emphasis"/>
          <w:color w:val="000000"/>
          <w:bdr w:val="none" w:sz="0" w:space="0" w:color="auto" w:frame="1"/>
        </w:rPr>
        <w:t>P</w:t>
      </w:r>
      <w:r w:rsidRPr="00224A00">
        <w:rPr>
          <w:color w:val="000000"/>
        </w:rPr>
        <w:t xml:space="preserve"> = 0.38]). LBF increased by nine-fold during ATP and adenosine infusion in both groups. The conductivity of the legs increased during physical activity in both groups. MAP was found to be greater </w:t>
      </w:r>
      <w:r w:rsidR="00AD7E9F" w:rsidRPr="00224A00">
        <w:rPr>
          <w:color w:val="000000"/>
        </w:rPr>
        <w:t xml:space="preserve">and increased </w:t>
      </w:r>
      <w:r w:rsidRPr="00224A00">
        <w:rPr>
          <w:color w:val="000000"/>
        </w:rPr>
        <w:t xml:space="preserve">in control than in the study group </w:t>
      </w:r>
      <w:r w:rsidR="00AD7E9F" w:rsidRPr="00224A00">
        <w:rPr>
          <w:color w:val="000000"/>
        </w:rPr>
        <w:t xml:space="preserve">(101 ± 4 in control subjects vs. 94 ± 4 mmHg inpatients). The difference in the Oxygen level in the arteriovenous was not diverse at the baseline (77 ± 9 mL/L in patients and 92 ± 7 in the control group, P=0.24). In exercise, the difference in arteriovenous increased with similar levels (130 ± 6 mL/L). The arteriovenous Oxygen of the legs increased as of 11 ± 2 mL/L during distillation of adenosine to 19 ± 3 mL/L </w:t>
      </w:r>
      <w:r w:rsidR="00AD7E9F" w:rsidRPr="00224A00">
        <w:rPr>
          <w:color w:val="000000"/>
        </w:rPr>
        <w:lastRenderedPageBreak/>
        <w:t>in a combination of tyramine and adenosine and 14 ± 3 to 18 ± 4 mL/L in ATP and ATP-tyramine distillation. The femoral venous Noradrenaline (NA) was different in control group (2.6 ± 0.2</w:t>
      </w:r>
      <w:r w:rsidR="005501FB" w:rsidRPr="00224A00">
        <w:rPr>
          <w:color w:val="000000"/>
        </w:rPr>
        <w:t>) and patients (1.8 ± 0.2 nmol/L p=0.001). NA increased in physical activity similarly (1.3 ± 0.5 nmol/L, </w:t>
      </w:r>
      <w:r w:rsidR="005501FB" w:rsidRPr="00224A00">
        <w:rPr>
          <w:rStyle w:val="Emphasis"/>
          <w:color w:val="000000"/>
          <w:bdr w:val="none" w:sz="0" w:space="0" w:color="auto" w:frame="1"/>
        </w:rPr>
        <w:t>P</w:t>
      </w:r>
      <w:r w:rsidR="005501FB" w:rsidRPr="00224A00">
        <w:rPr>
          <w:color w:val="000000"/>
        </w:rPr>
        <w:t> = 0.98)</w:t>
      </w:r>
    </w:p>
    <w:p w:rsidR="005501FB" w:rsidRPr="00224A00" w:rsidRDefault="005501FB" w:rsidP="00D34102">
      <w:pPr>
        <w:pStyle w:val="NormalWeb"/>
        <w:shd w:val="clear" w:color="auto" w:fill="FFFFFF"/>
        <w:spacing w:before="0" w:beforeAutospacing="0" w:after="0" w:afterAutospacing="0"/>
        <w:textAlignment w:val="baseline"/>
        <w:rPr>
          <w:color w:val="000000"/>
        </w:rPr>
      </w:pPr>
    </w:p>
    <w:p w:rsidR="005501FB" w:rsidRDefault="000575E5" w:rsidP="005501FB">
      <w:pPr>
        <w:pStyle w:val="NormalWeb"/>
        <w:shd w:val="clear" w:color="auto" w:fill="FFFFFF"/>
        <w:spacing w:before="0" w:beforeAutospacing="0" w:after="0" w:afterAutospacing="0"/>
        <w:jc w:val="center"/>
        <w:textAlignment w:val="baseline"/>
        <w:rPr>
          <w:b/>
          <w:bCs/>
          <w:color w:val="000000"/>
        </w:rPr>
      </w:pPr>
      <w:r w:rsidRPr="00224A00">
        <w:rPr>
          <w:b/>
          <w:bCs/>
          <w:color w:val="000000"/>
        </w:rPr>
        <w:t>Discussion</w:t>
      </w:r>
    </w:p>
    <w:p w:rsidR="00091F36" w:rsidRPr="00224A00" w:rsidRDefault="00091F36" w:rsidP="005501FB">
      <w:pPr>
        <w:pStyle w:val="NormalWeb"/>
        <w:shd w:val="clear" w:color="auto" w:fill="FFFFFF"/>
        <w:spacing w:before="0" w:beforeAutospacing="0" w:after="0" w:afterAutospacing="0"/>
        <w:jc w:val="center"/>
        <w:textAlignment w:val="baseline"/>
        <w:rPr>
          <w:b/>
          <w:bCs/>
          <w:color w:val="000000"/>
        </w:rPr>
      </w:pPr>
    </w:p>
    <w:p w:rsidR="00A30364" w:rsidRPr="00224A00" w:rsidRDefault="000575E5" w:rsidP="00091F36">
      <w:pPr>
        <w:pStyle w:val="NormalWeb"/>
        <w:shd w:val="clear" w:color="auto" w:fill="FFFFFF"/>
        <w:spacing w:before="0" w:beforeAutospacing="0" w:after="0" w:afterAutospacing="0" w:line="480" w:lineRule="auto"/>
        <w:ind w:firstLine="720"/>
        <w:textAlignment w:val="baseline"/>
        <w:rPr>
          <w:color w:val="000000"/>
        </w:rPr>
      </w:pPr>
      <w:r w:rsidRPr="00224A00">
        <w:rPr>
          <w:color w:val="000000"/>
        </w:rPr>
        <w:t>In this study, patients with T2D and normal endothelial function have the same capability of dulled sympathetic vasoconstriction when they perform moderate physical activity compared to healthy individuals. According to</w:t>
      </w:r>
      <w:r w:rsidR="00830780" w:rsidRPr="00224A00">
        <w:rPr>
          <w:color w:val="000000"/>
        </w:rPr>
        <w:t xml:space="preserve"> a study done byBock et al. (20</w:t>
      </w:r>
      <w:r w:rsidR="00224A00">
        <w:rPr>
          <w:color w:val="000000"/>
        </w:rPr>
        <w:t>0</w:t>
      </w:r>
      <w:r w:rsidR="00830780" w:rsidRPr="00224A00">
        <w:rPr>
          <w:color w:val="000000"/>
        </w:rPr>
        <w:t xml:space="preserve">9), vasoconstriction is more significant in T2D as compared to the control group. The two studies </w:t>
      </w:r>
      <w:r w:rsidRPr="00224A00">
        <w:rPr>
          <w:color w:val="000000"/>
        </w:rPr>
        <w:t>provide</w:t>
      </w:r>
      <w:r w:rsidR="00830780" w:rsidRPr="00224A00">
        <w:rPr>
          <w:color w:val="000000"/>
        </w:rPr>
        <w:t xml:space="preserve"> different results. This study suggests no difference </w:t>
      </w:r>
      <w:r w:rsidRPr="00224A00">
        <w:rPr>
          <w:color w:val="000000"/>
        </w:rPr>
        <w:t>in the functional sympholysis in diabetes patients, while the survey done by Bock et al. indicates that there is weakened sympholysis in T2D. However, the patient who is aged in both the control and study group have decreased sympathetic vasoconstriction. This shows that age is also a factor that contributed to the difference in these results due to the functioning of vasodilation.</w:t>
      </w:r>
    </w:p>
    <w:p w:rsidR="00EE649D" w:rsidRPr="00224A00" w:rsidRDefault="000575E5" w:rsidP="00091F36">
      <w:pPr>
        <w:pStyle w:val="NormalWeb"/>
        <w:shd w:val="clear" w:color="auto" w:fill="FFFFFF"/>
        <w:spacing w:before="0" w:beforeAutospacing="0" w:after="0" w:afterAutospacing="0" w:line="480" w:lineRule="auto"/>
        <w:ind w:firstLine="720"/>
        <w:textAlignment w:val="baseline"/>
        <w:rPr>
          <w:color w:val="000000"/>
          <w:shd w:val="clear" w:color="auto" w:fill="FFFFFF"/>
        </w:rPr>
      </w:pPr>
      <w:r w:rsidRPr="00224A00">
        <w:rPr>
          <w:color w:val="000000"/>
        </w:rPr>
        <w:t xml:space="preserve">This study shows that the two groups are partially </w:t>
      </w:r>
      <w:r w:rsidR="0079287F" w:rsidRPr="00224A00">
        <w:rPr>
          <w:color w:val="000000"/>
        </w:rPr>
        <w:t>capable</w:t>
      </w:r>
      <w:r w:rsidRPr="00224A00">
        <w:rPr>
          <w:color w:val="000000"/>
        </w:rPr>
        <w:t xml:space="preserve"> of </w:t>
      </w:r>
      <w:r w:rsidRPr="00224A00">
        <w:rPr>
          <w:color w:val="000000"/>
          <w:shd w:val="clear" w:color="auto" w:fill="FFFFFF"/>
        </w:rPr>
        <w:t xml:space="preserve">α-adrenergic vasoconstriction in hyperemia induced by ATP. Moreover, the potential of ATP and adenosine were not different in the study and control groups. </w:t>
      </w:r>
      <w:r w:rsidR="0079287F" w:rsidRPr="00224A00">
        <w:rPr>
          <w:color w:val="000000"/>
          <w:shd w:val="clear" w:color="auto" w:fill="FFFFFF"/>
        </w:rPr>
        <w:t xml:space="preserve">The increase in the concentration of ATP evokes hyperemia, which leads to inhibition of vasoconstriction, which is α-mediated (Kirby, 2008). ATP inhibits the response of vasoconstriction in the release of noradrenaline through tyramine in the circulation of skeletal muscles. </w:t>
      </w:r>
      <w:r w:rsidR="002523E4" w:rsidRPr="00224A00">
        <w:rPr>
          <w:color w:val="000000"/>
          <w:shd w:val="clear" w:color="auto" w:fill="FFFFFF"/>
        </w:rPr>
        <w:t xml:space="preserve">In contrast, this studydone by Thaning et al. (2010) shows that there is a 50% decrease in LBF in reaction to adenosine and ATP in a diabetic patient.  </w:t>
      </w:r>
    </w:p>
    <w:p w:rsidR="00EE649D" w:rsidRPr="00224A00" w:rsidRDefault="000575E5" w:rsidP="00091F36">
      <w:pPr>
        <w:pStyle w:val="NormalWeb"/>
        <w:shd w:val="clear" w:color="auto" w:fill="FFFFFF"/>
        <w:spacing w:before="0" w:beforeAutospacing="0" w:after="0" w:afterAutospacing="0" w:line="480" w:lineRule="auto"/>
        <w:ind w:firstLine="720"/>
        <w:textAlignment w:val="baseline"/>
        <w:rPr>
          <w:color w:val="000000"/>
          <w:shd w:val="clear" w:color="auto" w:fill="FFFFFF"/>
        </w:rPr>
      </w:pPr>
      <w:r w:rsidRPr="00224A00">
        <w:rPr>
          <w:color w:val="000000"/>
          <w:shd w:val="clear" w:color="auto" w:fill="FFFFFF"/>
        </w:rPr>
        <w:lastRenderedPageBreak/>
        <w:t xml:space="preserve">The T2D patients were found to have a low content of NA in the venous circulation. However, the NA elevation was the same during the infusion of adenosine, tyramine, and exercise. NA increases during moderate exercise with or without the presence of tyramine in both groups. This indicates that exercise stimulates the sympathetic system similarly in both groups. These findings concurs with other studies that show that the spillover of NA occurs inactive muscles and in physical activity. </w:t>
      </w:r>
      <w:r w:rsidR="002523E4" w:rsidRPr="00224A00">
        <w:rPr>
          <w:color w:val="000000"/>
          <w:shd w:val="clear" w:color="auto" w:fill="FFFFFF"/>
        </w:rPr>
        <w:t>A research done by Mortensen et al. (2009) indicates that there is increased NA interstitial during physical activity, although the LBF remains similar, which is in support of this study.</w:t>
      </w:r>
    </w:p>
    <w:p w:rsidR="00EE649D" w:rsidRPr="00224A00" w:rsidRDefault="00EE649D" w:rsidP="005501FB">
      <w:pPr>
        <w:pStyle w:val="NormalWeb"/>
        <w:shd w:val="clear" w:color="auto" w:fill="FFFFFF"/>
        <w:spacing w:before="0" w:beforeAutospacing="0" w:after="0" w:afterAutospacing="0"/>
        <w:textAlignment w:val="baseline"/>
        <w:rPr>
          <w:color w:val="000000"/>
          <w:shd w:val="clear" w:color="auto" w:fill="FFFFFF"/>
        </w:rPr>
      </w:pPr>
    </w:p>
    <w:p w:rsidR="002523E4" w:rsidRPr="00224A00" w:rsidRDefault="000575E5" w:rsidP="002523E4">
      <w:pPr>
        <w:pStyle w:val="NormalWeb"/>
        <w:shd w:val="clear" w:color="auto" w:fill="FFFFFF"/>
        <w:spacing w:before="0" w:beforeAutospacing="0" w:after="0" w:afterAutospacing="0"/>
        <w:jc w:val="center"/>
        <w:textAlignment w:val="baseline"/>
        <w:rPr>
          <w:b/>
          <w:bCs/>
          <w:color w:val="000000"/>
          <w:shd w:val="clear" w:color="auto" w:fill="FFFFFF"/>
        </w:rPr>
      </w:pPr>
      <w:r w:rsidRPr="00224A00">
        <w:rPr>
          <w:b/>
          <w:bCs/>
          <w:color w:val="000000"/>
          <w:shd w:val="clear" w:color="auto" w:fill="FFFFFF"/>
        </w:rPr>
        <w:t>Conclusion</w:t>
      </w:r>
    </w:p>
    <w:p w:rsidR="002523E4" w:rsidRDefault="000575E5" w:rsidP="00091F36">
      <w:pPr>
        <w:pStyle w:val="NormalWeb"/>
        <w:shd w:val="clear" w:color="auto" w:fill="FFFFFF"/>
        <w:spacing w:before="0" w:beforeAutospacing="0" w:after="0" w:afterAutospacing="0" w:line="480" w:lineRule="auto"/>
        <w:ind w:firstLine="720"/>
        <w:textAlignment w:val="baseline"/>
        <w:rPr>
          <w:color w:val="000000"/>
          <w:shd w:val="clear" w:color="auto" w:fill="FFFFFF"/>
        </w:rPr>
      </w:pPr>
      <w:r w:rsidRPr="00224A00">
        <w:rPr>
          <w:color w:val="000000"/>
          <w:shd w:val="clear" w:color="auto" w:fill="FFFFFF"/>
        </w:rPr>
        <w:t>In diabet</w:t>
      </w:r>
      <w:r w:rsidR="00224A00" w:rsidRPr="00224A00">
        <w:rPr>
          <w:color w:val="000000"/>
          <w:shd w:val="clear" w:color="auto" w:fill="FFFFFF"/>
        </w:rPr>
        <w:t xml:space="preserve">es, the patient can maintain functional sympatholytic when they perform physical exercise. The sympatholytic function is decreased for the patient and the aging group. To have enough response to the hyperemic effect, ATP is not obligatory during the workout. The results provided in this study are in line with other previous research, and this makes the article so relevant in providing the information on functional sympatholysis in diabetic patients during exercise. </w:t>
      </w:r>
    </w:p>
    <w:p w:rsidR="00224A00" w:rsidRDefault="00224A00" w:rsidP="002523E4">
      <w:pPr>
        <w:pStyle w:val="NormalWeb"/>
        <w:shd w:val="clear" w:color="auto" w:fill="FFFFFF"/>
        <w:spacing w:before="0" w:beforeAutospacing="0" w:after="0" w:afterAutospacing="0"/>
        <w:textAlignment w:val="baseline"/>
        <w:rPr>
          <w:color w:val="000000"/>
          <w:shd w:val="clear" w:color="auto" w:fill="FFFFFF"/>
        </w:rPr>
      </w:pPr>
    </w:p>
    <w:p w:rsidR="00224A00" w:rsidRDefault="00224A00" w:rsidP="002523E4">
      <w:pPr>
        <w:pStyle w:val="NormalWeb"/>
        <w:shd w:val="clear" w:color="auto" w:fill="FFFFFF"/>
        <w:spacing w:before="0" w:beforeAutospacing="0" w:after="0" w:afterAutospacing="0"/>
        <w:textAlignment w:val="baseline"/>
        <w:rPr>
          <w:color w:val="000000"/>
          <w:shd w:val="clear" w:color="auto" w:fill="FFFFFF"/>
        </w:rPr>
      </w:pPr>
    </w:p>
    <w:p w:rsidR="00224A00" w:rsidRDefault="00224A00" w:rsidP="002523E4">
      <w:pPr>
        <w:pStyle w:val="NormalWeb"/>
        <w:shd w:val="clear" w:color="auto" w:fill="FFFFFF"/>
        <w:spacing w:before="0" w:beforeAutospacing="0" w:after="0" w:afterAutospacing="0"/>
        <w:textAlignment w:val="baseline"/>
        <w:rPr>
          <w:color w:val="000000"/>
          <w:shd w:val="clear" w:color="auto" w:fill="FFFFFF"/>
        </w:rPr>
      </w:pPr>
    </w:p>
    <w:p w:rsidR="00091F36" w:rsidRDefault="00091F36" w:rsidP="002523E4">
      <w:pPr>
        <w:pStyle w:val="NormalWeb"/>
        <w:shd w:val="clear" w:color="auto" w:fill="FFFFFF"/>
        <w:spacing w:before="0" w:beforeAutospacing="0" w:after="0" w:afterAutospacing="0"/>
        <w:textAlignment w:val="baseline"/>
        <w:rPr>
          <w:color w:val="000000"/>
          <w:shd w:val="clear" w:color="auto" w:fill="FFFFFF"/>
        </w:rPr>
      </w:pPr>
    </w:p>
    <w:p w:rsidR="00091F36" w:rsidRDefault="00091F36" w:rsidP="002523E4">
      <w:pPr>
        <w:pStyle w:val="NormalWeb"/>
        <w:shd w:val="clear" w:color="auto" w:fill="FFFFFF"/>
        <w:spacing w:before="0" w:beforeAutospacing="0" w:after="0" w:afterAutospacing="0"/>
        <w:textAlignment w:val="baseline"/>
        <w:rPr>
          <w:color w:val="000000"/>
          <w:shd w:val="clear" w:color="auto" w:fill="FFFFFF"/>
        </w:rPr>
      </w:pPr>
    </w:p>
    <w:p w:rsidR="00091F36" w:rsidRDefault="00091F36" w:rsidP="002523E4">
      <w:pPr>
        <w:pStyle w:val="NormalWeb"/>
        <w:shd w:val="clear" w:color="auto" w:fill="FFFFFF"/>
        <w:spacing w:before="0" w:beforeAutospacing="0" w:after="0" w:afterAutospacing="0"/>
        <w:textAlignment w:val="baseline"/>
        <w:rPr>
          <w:color w:val="000000"/>
          <w:shd w:val="clear" w:color="auto" w:fill="FFFFFF"/>
        </w:rPr>
      </w:pPr>
    </w:p>
    <w:p w:rsidR="00091F36" w:rsidRDefault="00091F36" w:rsidP="002523E4">
      <w:pPr>
        <w:pStyle w:val="NormalWeb"/>
        <w:shd w:val="clear" w:color="auto" w:fill="FFFFFF"/>
        <w:spacing w:before="0" w:beforeAutospacing="0" w:after="0" w:afterAutospacing="0"/>
        <w:textAlignment w:val="baseline"/>
        <w:rPr>
          <w:color w:val="000000"/>
          <w:shd w:val="clear" w:color="auto" w:fill="FFFFFF"/>
        </w:rPr>
      </w:pPr>
    </w:p>
    <w:p w:rsidR="00091F36" w:rsidRDefault="00091F36" w:rsidP="002523E4">
      <w:pPr>
        <w:pStyle w:val="NormalWeb"/>
        <w:shd w:val="clear" w:color="auto" w:fill="FFFFFF"/>
        <w:spacing w:before="0" w:beforeAutospacing="0" w:after="0" w:afterAutospacing="0"/>
        <w:textAlignment w:val="baseline"/>
        <w:rPr>
          <w:color w:val="000000"/>
          <w:shd w:val="clear" w:color="auto" w:fill="FFFFFF"/>
        </w:rPr>
      </w:pPr>
    </w:p>
    <w:p w:rsidR="00091F36" w:rsidRDefault="00091F36" w:rsidP="002523E4">
      <w:pPr>
        <w:pStyle w:val="NormalWeb"/>
        <w:shd w:val="clear" w:color="auto" w:fill="FFFFFF"/>
        <w:spacing w:before="0" w:beforeAutospacing="0" w:after="0" w:afterAutospacing="0"/>
        <w:textAlignment w:val="baseline"/>
        <w:rPr>
          <w:color w:val="000000"/>
          <w:shd w:val="clear" w:color="auto" w:fill="FFFFFF"/>
        </w:rPr>
      </w:pPr>
    </w:p>
    <w:p w:rsidR="00091F36" w:rsidRDefault="00091F36" w:rsidP="002523E4">
      <w:pPr>
        <w:pStyle w:val="NormalWeb"/>
        <w:shd w:val="clear" w:color="auto" w:fill="FFFFFF"/>
        <w:spacing w:before="0" w:beforeAutospacing="0" w:after="0" w:afterAutospacing="0"/>
        <w:textAlignment w:val="baseline"/>
        <w:rPr>
          <w:color w:val="000000"/>
          <w:shd w:val="clear" w:color="auto" w:fill="FFFFFF"/>
        </w:rPr>
      </w:pPr>
    </w:p>
    <w:p w:rsidR="00091F36" w:rsidRDefault="00091F36" w:rsidP="002523E4">
      <w:pPr>
        <w:pStyle w:val="NormalWeb"/>
        <w:shd w:val="clear" w:color="auto" w:fill="FFFFFF"/>
        <w:spacing w:before="0" w:beforeAutospacing="0" w:after="0" w:afterAutospacing="0"/>
        <w:textAlignment w:val="baseline"/>
        <w:rPr>
          <w:color w:val="000000"/>
          <w:shd w:val="clear" w:color="auto" w:fill="FFFFFF"/>
        </w:rPr>
      </w:pPr>
    </w:p>
    <w:p w:rsidR="00091F36" w:rsidRDefault="00091F36" w:rsidP="002523E4">
      <w:pPr>
        <w:pStyle w:val="NormalWeb"/>
        <w:shd w:val="clear" w:color="auto" w:fill="FFFFFF"/>
        <w:spacing w:before="0" w:beforeAutospacing="0" w:after="0" w:afterAutospacing="0"/>
        <w:textAlignment w:val="baseline"/>
        <w:rPr>
          <w:color w:val="000000"/>
          <w:shd w:val="clear" w:color="auto" w:fill="FFFFFF"/>
        </w:rPr>
      </w:pPr>
    </w:p>
    <w:p w:rsidR="00091F36" w:rsidRDefault="00091F36" w:rsidP="002523E4">
      <w:pPr>
        <w:pStyle w:val="NormalWeb"/>
        <w:shd w:val="clear" w:color="auto" w:fill="FFFFFF"/>
        <w:spacing w:before="0" w:beforeAutospacing="0" w:after="0" w:afterAutospacing="0"/>
        <w:textAlignment w:val="baseline"/>
        <w:rPr>
          <w:color w:val="000000"/>
          <w:shd w:val="clear" w:color="auto" w:fill="FFFFFF"/>
        </w:rPr>
      </w:pPr>
    </w:p>
    <w:p w:rsidR="00091F36" w:rsidRDefault="00091F36" w:rsidP="002523E4">
      <w:pPr>
        <w:pStyle w:val="NormalWeb"/>
        <w:shd w:val="clear" w:color="auto" w:fill="FFFFFF"/>
        <w:spacing w:before="0" w:beforeAutospacing="0" w:after="0" w:afterAutospacing="0"/>
        <w:textAlignment w:val="baseline"/>
        <w:rPr>
          <w:color w:val="000000"/>
          <w:shd w:val="clear" w:color="auto" w:fill="FFFFFF"/>
        </w:rPr>
      </w:pPr>
    </w:p>
    <w:p w:rsidR="00091F36" w:rsidRDefault="00091F36" w:rsidP="002523E4">
      <w:pPr>
        <w:pStyle w:val="NormalWeb"/>
        <w:shd w:val="clear" w:color="auto" w:fill="FFFFFF"/>
        <w:spacing w:before="0" w:beforeAutospacing="0" w:after="0" w:afterAutospacing="0"/>
        <w:textAlignment w:val="baseline"/>
        <w:rPr>
          <w:color w:val="000000"/>
          <w:shd w:val="clear" w:color="auto" w:fill="FFFFFF"/>
        </w:rPr>
      </w:pPr>
    </w:p>
    <w:p w:rsidR="00091F36" w:rsidRDefault="00091F36" w:rsidP="002523E4">
      <w:pPr>
        <w:pStyle w:val="NormalWeb"/>
        <w:shd w:val="clear" w:color="auto" w:fill="FFFFFF"/>
        <w:spacing w:before="0" w:beforeAutospacing="0" w:after="0" w:afterAutospacing="0"/>
        <w:textAlignment w:val="baseline"/>
        <w:rPr>
          <w:color w:val="000000"/>
          <w:shd w:val="clear" w:color="auto" w:fill="FFFFFF"/>
        </w:rPr>
      </w:pPr>
    </w:p>
    <w:p w:rsidR="00091F36" w:rsidRDefault="00091F36" w:rsidP="002523E4">
      <w:pPr>
        <w:pStyle w:val="NormalWeb"/>
        <w:shd w:val="clear" w:color="auto" w:fill="FFFFFF"/>
        <w:spacing w:before="0" w:beforeAutospacing="0" w:after="0" w:afterAutospacing="0"/>
        <w:textAlignment w:val="baseline"/>
        <w:rPr>
          <w:color w:val="000000"/>
          <w:shd w:val="clear" w:color="auto" w:fill="FFFFFF"/>
        </w:rPr>
      </w:pPr>
    </w:p>
    <w:p w:rsidR="00224A00" w:rsidRDefault="000575E5" w:rsidP="00224A00">
      <w:pPr>
        <w:pStyle w:val="NormalWeb"/>
        <w:shd w:val="clear" w:color="auto" w:fill="FFFFFF"/>
        <w:spacing w:before="0" w:beforeAutospacing="0" w:after="0" w:afterAutospacing="0"/>
        <w:jc w:val="center"/>
        <w:textAlignment w:val="baseline"/>
        <w:rPr>
          <w:color w:val="000000"/>
          <w:shd w:val="clear" w:color="auto" w:fill="FFFFFF"/>
        </w:rPr>
      </w:pPr>
      <w:r>
        <w:rPr>
          <w:color w:val="000000"/>
          <w:shd w:val="clear" w:color="auto" w:fill="FFFFFF"/>
        </w:rPr>
        <w:t>References</w:t>
      </w:r>
    </w:p>
    <w:p w:rsidR="00E131A1" w:rsidRDefault="00E131A1" w:rsidP="00224A00">
      <w:pPr>
        <w:pStyle w:val="NormalWeb"/>
        <w:shd w:val="clear" w:color="auto" w:fill="FFFFFF"/>
        <w:spacing w:before="0" w:beforeAutospacing="0" w:after="0" w:afterAutospacing="0"/>
        <w:jc w:val="center"/>
        <w:textAlignment w:val="baseline"/>
        <w:rPr>
          <w:color w:val="000000"/>
          <w:shd w:val="clear" w:color="auto" w:fill="FFFFFF"/>
        </w:rPr>
      </w:pPr>
    </w:p>
    <w:p w:rsidR="00E131A1" w:rsidRPr="00E131A1" w:rsidRDefault="000575E5" w:rsidP="00E131A1">
      <w:pPr>
        <w:pStyle w:val="NormalWeb"/>
        <w:shd w:val="clear" w:color="auto" w:fill="FFFFFF"/>
        <w:spacing w:before="0" w:beforeAutospacing="0" w:after="0" w:afterAutospacing="0" w:line="480" w:lineRule="auto"/>
        <w:ind w:left="720" w:hanging="720"/>
        <w:textAlignment w:val="baseline"/>
        <w:rPr>
          <w:color w:val="000000" w:themeColor="text1"/>
          <w:shd w:val="clear" w:color="auto" w:fill="FFFFFF"/>
        </w:rPr>
      </w:pPr>
      <w:r w:rsidRPr="00E131A1">
        <w:rPr>
          <w:color w:val="000000" w:themeColor="text1"/>
          <w:shd w:val="clear" w:color="auto" w:fill="FFFFFF"/>
        </w:rPr>
        <w:t xml:space="preserve">Bock, J., William Hughes, Darren Casey, &amp; Erika Iwamoto, (2009). Greater α1- and α2-Adrenergic Mediated Vasoconstriction in Contracting Skeletal Muscle of Type 2 Diabetic Humans | The FASEB Journal. Retrieved 29 January 2020, from </w:t>
      </w:r>
      <w:hyperlink r:id="rId7" w:history="1">
        <w:r w:rsidRPr="00E131A1">
          <w:rPr>
            <w:rStyle w:val="Hyperlink"/>
            <w:color w:val="000000" w:themeColor="text1"/>
            <w:u w:val="none"/>
            <w:shd w:val="clear" w:color="auto" w:fill="FFFFFF"/>
          </w:rPr>
          <w:t>https://www.fasebj.org/doi/abs/10.1096/fasebj.2019.33.1_supplement.696.19</w:t>
        </w:r>
      </w:hyperlink>
    </w:p>
    <w:p w:rsidR="00E131A1" w:rsidRPr="00E131A1" w:rsidRDefault="000575E5" w:rsidP="00E131A1">
      <w:pPr>
        <w:pStyle w:val="NormalWeb"/>
        <w:shd w:val="clear" w:color="auto" w:fill="FFFFFF"/>
        <w:spacing w:before="0" w:beforeAutospacing="0" w:after="0" w:afterAutospacing="0" w:line="480" w:lineRule="auto"/>
        <w:ind w:left="720" w:hanging="720"/>
        <w:textAlignment w:val="baseline"/>
        <w:rPr>
          <w:color w:val="000000" w:themeColor="text1"/>
          <w:shd w:val="clear" w:color="auto" w:fill="FFFFFF"/>
        </w:rPr>
      </w:pPr>
      <w:r w:rsidRPr="00E131A1">
        <w:rPr>
          <w:color w:val="000000" w:themeColor="text1"/>
          <w:shd w:val="clear" w:color="auto" w:fill="FFFFFF"/>
        </w:rPr>
        <w:t>Kirby, B. S., Voyles, W. F., Carlson, R. E., &amp; Dinenno, F. A. (2008). Graded sympatholytic effect of exogenous ATP on postjunctional alpha-adrenergic vasoconstriction in the human forearm: implications for vascular control in contracting muscle. </w:t>
      </w:r>
      <w:r w:rsidRPr="00E131A1">
        <w:rPr>
          <w:i/>
          <w:iCs/>
          <w:color w:val="000000" w:themeColor="text1"/>
          <w:shd w:val="clear" w:color="auto" w:fill="FFFFFF"/>
        </w:rPr>
        <w:t>The Journal of Physiology</w:t>
      </w:r>
      <w:r w:rsidRPr="00E131A1">
        <w:rPr>
          <w:color w:val="000000" w:themeColor="text1"/>
          <w:shd w:val="clear" w:color="auto" w:fill="FFFFFF"/>
        </w:rPr>
        <w:t>, </w:t>
      </w:r>
      <w:r w:rsidRPr="00E131A1">
        <w:rPr>
          <w:i/>
          <w:iCs/>
          <w:color w:val="000000" w:themeColor="text1"/>
          <w:shd w:val="clear" w:color="auto" w:fill="FFFFFF"/>
        </w:rPr>
        <w:t>586</w:t>
      </w:r>
      <w:r w:rsidRPr="00E131A1">
        <w:rPr>
          <w:color w:val="000000" w:themeColor="text1"/>
          <w:shd w:val="clear" w:color="auto" w:fill="FFFFFF"/>
        </w:rPr>
        <w:t>(17), 4305–4316. DOI:10.1113/jphysiol.2008.154252</w:t>
      </w:r>
    </w:p>
    <w:p w:rsidR="00E131A1" w:rsidRPr="00E131A1" w:rsidRDefault="000575E5" w:rsidP="00E131A1">
      <w:pPr>
        <w:pStyle w:val="NormalWeb"/>
        <w:shd w:val="clear" w:color="auto" w:fill="FFFFFF"/>
        <w:spacing w:before="0" w:beforeAutospacing="0" w:after="0" w:afterAutospacing="0" w:line="480" w:lineRule="auto"/>
        <w:ind w:left="720" w:hanging="720"/>
        <w:textAlignment w:val="baseline"/>
        <w:rPr>
          <w:color w:val="000000" w:themeColor="text1"/>
          <w:shd w:val="clear" w:color="auto" w:fill="FFFFFF"/>
        </w:rPr>
      </w:pPr>
      <w:r w:rsidRPr="00E131A1">
        <w:rPr>
          <w:color w:val="000000" w:themeColor="text1"/>
          <w:shd w:val="clear" w:color="auto" w:fill="FFFFFF"/>
        </w:rPr>
        <w:t>Mortensen, S., González-Alonso, J., Nielsen, J., Saltin, B., &amp; Hellsten, Y. (2009). Muscle interstitial ATP and norepinephrine concentrations in the human leg during exercise and ATP infusion. </w:t>
      </w:r>
      <w:r w:rsidRPr="00E131A1">
        <w:rPr>
          <w:i/>
          <w:iCs/>
          <w:color w:val="000000" w:themeColor="text1"/>
          <w:shd w:val="clear" w:color="auto" w:fill="FFFFFF"/>
        </w:rPr>
        <w:t>Journal of Applied Physiology</w:t>
      </w:r>
      <w:r w:rsidRPr="00E131A1">
        <w:rPr>
          <w:color w:val="000000" w:themeColor="text1"/>
          <w:shd w:val="clear" w:color="auto" w:fill="FFFFFF"/>
        </w:rPr>
        <w:t>, </w:t>
      </w:r>
      <w:r w:rsidRPr="00E131A1">
        <w:rPr>
          <w:i/>
          <w:iCs/>
          <w:color w:val="000000" w:themeColor="text1"/>
          <w:shd w:val="clear" w:color="auto" w:fill="FFFFFF"/>
        </w:rPr>
        <w:t>107</w:t>
      </w:r>
      <w:r w:rsidRPr="00E131A1">
        <w:rPr>
          <w:color w:val="000000" w:themeColor="text1"/>
          <w:shd w:val="clear" w:color="auto" w:fill="FFFFFF"/>
        </w:rPr>
        <w:t>(6), 1757-1762. DOI: 10.1152/japplphysiol.00638.2009</w:t>
      </w:r>
    </w:p>
    <w:p w:rsidR="00E131A1" w:rsidRPr="00E131A1" w:rsidRDefault="000575E5" w:rsidP="00E131A1">
      <w:pPr>
        <w:pStyle w:val="NormalWeb"/>
        <w:shd w:val="clear" w:color="auto" w:fill="FFFFFF"/>
        <w:spacing w:before="0" w:beforeAutospacing="0" w:after="0" w:afterAutospacing="0" w:line="480" w:lineRule="auto"/>
        <w:ind w:left="720" w:hanging="720"/>
        <w:textAlignment w:val="baseline"/>
        <w:rPr>
          <w:color w:val="000000" w:themeColor="text1"/>
          <w:shd w:val="clear" w:color="auto" w:fill="FFFFFF"/>
        </w:rPr>
      </w:pPr>
      <w:r w:rsidRPr="00E131A1">
        <w:rPr>
          <w:color w:val="000000" w:themeColor="text1"/>
          <w:shd w:val="clear" w:color="auto" w:fill="FFFFFF"/>
        </w:rPr>
        <w:t>Thaning, P., Bune, L., Zaar, M., Saltin, B., &amp; Rosenmeier, J. (2011). Functional Sympatholysis During Exercise in Patients with Type 2 Diabetes with Intact Response to Acetylcholine. </w:t>
      </w:r>
      <w:r w:rsidRPr="00E131A1">
        <w:rPr>
          <w:i/>
          <w:iCs/>
          <w:color w:val="000000" w:themeColor="text1"/>
          <w:shd w:val="clear" w:color="auto" w:fill="FFFFFF"/>
        </w:rPr>
        <w:t>Diabetes Care</w:t>
      </w:r>
      <w:r w:rsidRPr="00E131A1">
        <w:rPr>
          <w:color w:val="000000" w:themeColor="text1"/>
          <w:shd w:val="clear" w:color="auto" w:fill="FFFFFF"/>
        </w:rPr>
        <w:t>, </w:t>
      </w:r>
      <w:r w:rsidRPr="00E131A1">
        <w:rPr>
          <w:i/>
          <w:iCs/>
          <w:color w:val="000000" w:themeColor="text1"/>
          <w:shd w:val="clear" w:color="auto" w:fill="FFFFFF"/>
        </w:rPr>
        <w:t>34</w:t>
      </w:r>
      <w:r w:rsidRPr="00E131A1">
        <w:rPr>
          <w:color w:val="000000" w:themeColor="text1"/>
          <w:shd w:val="clear" w:color="auto" w:fill="FFFFFF"/>
        </w:rPr>
        <w:t>(5), 1186-1191. DOI: 10.2337/dc10-2129</w:t>
      </w:r>
    </w:p>
    <w:p w:rsidR="00224A00" w:rsidRPr="00224A00" w:rsidRDefault="00224A00" w:rsidP="002523E4">
      <w:pPr>
        <w:pStyle w:val="NormalWeb"/>
        <w:shd w:val="clear" w:color="auto" w:fill="FFFFFF"/>
        <w:spacing w:before="0" w:beforeAutospacing="0" w:after="225" w:afterAutospacing="0"/>
        <w:textAlignment w:val="baseline"/>
        <w:rPr>
          <w:color w:val="000000"/>
        </w:rPr>
      </w:pPr>
    </w:p>
    <w:p w:rsidR="002523E4" w:rsidRPr="002523E4" w:rsidRDefault="002523E4" w:rsidP="002523E4">
      <w:pPr>
        <w:pStyle w:val="NormalWeb"/>
        <w:shd w:val="clear" w:color="auto" w:fill="FFFFFF"/>
        <w:spacing w:before="0" w:beforeAutospacing="0" w:after="0" w:afterAutospacing="0"/>
        <w:textAlignment w:val="baseline"/>
        <w:rPr>
          <w:b/>
          <w:bCs/>
          <w:color w:val="000000"/>
          <w:shd w:val="clear" w:color="auto" w:fill="FFFFFF"/>
        </w:rPr>
      </w:pPr>
    </w:p>
    <w:p w:rsidR="00287B7D" w:rsidRDefault="00287B7D"/>
    <w:sectPr w:rsidR="00287B7D" w:rsidSect="00091F36">
      <w:headerReference w:type="even" r:id="rId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310A" w:rsidRDefault="0062310A">
      <w:pPr>
        <w:spacing w:after="0" w:line="240" w:lineRule="auto"/>
      </w:pPr>
      <w:r>
        <w:separator/>
      </w:r>
    </w:p>
  </w:endnote>
  <w:endnote w:type="continuationSeparator" w:id="1">
    <w:p w:rsidR="0062310A" w:rsidRDefault="006231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Cambria Math">
    <w:panose1 w:val="02040503050406030204"/>
    <w:charset w:val="00"/>
    <w:family w:val="roman"/>
    <w:pitch w:val="variable"/>
    <w:sig w:usb0="A00002EF" w:usb1="420020E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310A" w:rsidRDefault="0062310A">
      <w:pPr>
        <w:spacing w:after="0" w:line="240" w:lineRule="auto"/>
      </w:pPr>
      <w:r>
        <w:separator/>
      </w:r>
    </w:p>
  </w:footnote>
  <w:footnote w:type="continuationSeparator" w:id="1">
    <w:p w:rsidR="0062310A" w:rsidRDefault="006231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F36" w:rsidRDefault="000575E5" w:rsidP="00091F36">
    <w:pPr>
      <w:pStyle w:val="Header"/>
    </w:pPr>
    <w:r w:rsidRPr="00091F36">
      <w:rPr>
        <w:rFonts w:ascii="Times New Roman" w:hAnsi="Times New Roman" w:cs="Times New Roman"/>
        <w:color w:val="000000"/>
        <w:sz w:val="24"/>
        <w:szCs w:val="24"/>
        <w:shd w:val="clear" w:color="auto" w:fill="FFFFFF"/>
      </w:rPr>
      <w:t>FUNCTIONAL</w:t>
    </w:r>
    <w:r w:rsidR="00650DD9">
      <w:rPr>
        <w:rFonts w:ascii="Times New Roman" w:hAnsi="Times New Roman" w:cs="Times New Roman"/>
        <w:color w:val="000000"/>
        <w:sz w:val="24"/>
        <w:szCs w:val="24"/>
        <w:shd w:val="clear" w:color="auto" w:fill="FFFFFF"/>
      </w:rPr>
      <w:t xml:space="preserve"> </w:t>
    </w:r>
    <w:r w:rsidRPr="00091F36">
      <w:rPr>
        <w:rFonts w:ascii="Times New Roman" w:hAnsi="Times New Roman" w:cs="Times New Roman"/>
        <w:color w:val="000000"/>
        <w:sz w:val="24"/>
        <w:szCs w:val="24"/>
        <w:shd w:val="clear" w:color="auto" w:fill="FFFFFF"/>
      </w:rPr>
      <w:t xml:space="preserve">SYMPATHOLYSIS  </w:t>
    </w:r>
    <w:sdt>
      <w:sdtPr>
        <w:rPr>
          <w:rFonts w:ascii="Times New Roman" w:hAnsi="Times New Roman" w:cs="Times New Roman"/>
          <w:sz w:val="24"/>
          <w:szCs w:val="24"/>
        </w:rPr>
        <w:id w:val="-1919395171"/>
        <w:docPartObj>
          <w:docPartGallery w:val="Page Numbers (Top of Page)"/>
          <w:docPartUnique/>
        </w:docPartObj>
      </w:sdtPr>
      <w:sdtEndPr>
        <w:rPr>
          <w:noProof/>
        </w:rPr>
      </w:sdtEndPr>
      <w:sdtContent>
        <w:r w:rsidR="00202548" w:rsidRPr="00091F36">
          <w:rPr>
            <w:rFonts w:ascii="Times New Roman" w:hAnsi="Times New Roman" w:cs="Times New Roman"/>
            <w:sz w:val="24"/>
            <w:szCs w:val="24"/>
          </w:rPr>
          <w:fldChar w:fldCharType="begin"/>
        </w:r>
        <w:r w:rsidRPr="00091F36">
          <w:rPr>
            <w:rFonts w:ascii="Times New Roman" w:hAnsi="Times New Roman" w:cs="Times New Roman"/>
            <w:sz w:val="24"/>
            <w:szCs w:val="24"/>
          </w:rPr>
          <w:instrText xml:space="preserve"> PAGE   \* MERGEFORMAT </w:instrText>
        </w:r>
        <w:r w:rsidR="00202548" w:rsidRPr="00091F36">
          <w:rPr>
            <w:rFonts w:ascii="Times New Roman" w:hAnsi="Times New Roman" w:cs="Times New Roman"/>
            <w:sz w:val="24"/>
            <w:szCs w:val="24"/>
          </w:rPr>
          <w:fldChar w:fldCharType="separate"/>
        </w:r>
        <w:r w:rsidR="00650DD9">
          <w:rPr>
            <w:rFonts w:ascii="Times New Roman" w:hAnsi="Times New Roman" w:cs="Times New Roman"/>
            <w:noProof/>
            <w:sz w:val="24"/>
            <w:szCs w:val="24"/>
          </w:rPr>
          <w:t>2</w:t>
        </w:r>
        <w:r w:rsidR="00202548" w:rsidRPr="00091F36">
          <w:rPr>
            <w:rFonts w:ascii="Times New Roman" w:hAnsi="Times New Roman" w:cs="Times New Roman"/>
            <w:noProof/>
            <w:sz w:val="24"/>
            <w:szCs w:val="24"/>
          </w:rPr>
          <w:fldChar w:fldCharType="end"/>
        </w:r>
      </w:sdtContent>
    </w:sdt>
  </w:p>
  <w:p w:rsidR="00091F36" w:rsidRDefault="00091F3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F36" w:rsidRDefault="000575E5" w:rsidP="00091F36">
    <w:pPr>
      <w:pStyle w:val="Header"/>
    </w:pPr>
    <w:r w:rsidRPr="00091F36">
      <w:rPr>
        <w:rFonts w:ascii="Times New Roman" w:hAnsi="Times New Roman" w:cs="Times New Roman"/>
        <w:color w:val="000000"/>
        <w:sz w:val="24"/>
        <w:szCs w:val="24"/>
        <w:shd w:val="clear" w:color="auto" w:fill="FFFFFF"/>
      </w:rPr>
      <w:t xml:space="preserve">FUNCTIONALSYMPATHOLYSIS                                </w:t>
    </w:r>
    <w:sdt>
      <w:sdtPr>
        <w:rPr>
          <w:rFonts w:ascii="Times New Roman" w:hAnsi="Times New Roman" w:cs="Times New Roman"/>
          <w:sz w:val="24"/>
          <w:szCs w:val="24"/>
        </w:rPr>
        <w:id w:val="-1522700845"/>
        <w:docPartObj>
          <w:docPartGallery w:val="Page Numbers (Top of Page)"/>
          <w:docPartUnique/>
        </w:docPartObj>
      </w:sdtPr>
      <w:sdtEndPr>
        <w:rPr>
          <w:noProof/>
        </w:rPr>
      </w:sdtEndPr>
      <w:sdtContent>
        <w:r w:rsidR="00202548" w:rsidRPr="00091F36">
          <w:rPr>
            <w:rFonts w:ascii="Times New Roman" w:hAnsi="Times New Roman" w:cs="Times New Roman"/>
            <w:sz w:val="24"/>
            <w:szCs w:val="24"/>
          </w:rPr>
          <w:fldChar w:fldCharType="begin"/>
        </w:r>
        <w:r w:rsidRPr="00091F36">
          <w:rPr>
            <w:rFonts w:ascii="Times New Roman" w:hAnsi="Times New Roman" w:cs="Times New Roman"/>
            <w:sz w:val="24"/>
            <w:szCs w:val="24"/>
          </w:rPr>
          <w:instrText xml:space="preserve"> PAGE   \* MERGEFORMAT </w:instrText>
        </w:r>
        <w:r w:rsidR="00202548" w:rsidRPr="00091F36">
          <w:rPr>
            <w:rFonts w:ascii="Times New Roman" w:hAnsi="Times New Roman" w:cs="Times New Roman"/>
            <w:sz w:val="24"/>
            <w:szCs w:val="24"/>
          </w:rPr>
          <w:fldChar w:fldCharType="separate"/>
        </w:r>
        <w:r w:rsidR="00650DD9">
          <w:rPr>
            <w:rFonts w:ascii="Times New Roman" w:hAnsi="Times New Roman" w:cs="Times New Roman"/>
            <w:noProof/>
            <w:sz w:val="24"/>
            <w:szCs w:val="24"/>
          </w:rPr>
          <w:t>3</w:t>
        </w:r>
        <w:r w:rsidR="00202548" w:rsidRPr="00091F36">
          <w:rPr>
            <w:rFonts w:ascii="Times New Roman" w:hAnsi="Times New Roman" w:cs="Times New Roman"/>
            <w:noProof/>
            <w:sz w:val="24"/>
            <w:szCs w:val="24"/>
          </w:rPr>
          <w:fldChar w:fldCharType="end"/>
        </w:r>
      </w:sdtContent>
    </w:sdt>
  </w:p>
  <w:p w:rsidR="00091F36" w:rsidRDefault="00091F3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F36" w:rsidRDefault="000575E5" w:rsidP="00091F36">
    <w:pPr>
      <w:spacing w:after="0" w:line="480" w:lineRule="auto"/>
      <w:rPr>
        <w:rFonts w:ascii="Times New Roman" w:hAnsi="Times New Roman" w:cs="Times New Roman"/>
        <w:color w:val="000000"/>
        <w:sz w:val="24"/>
        <w:szCs w:val="24"/>
        <w:shd w:val="clear" w:color="auto" w:fill="FFFFFF"/>
      </w:rPr>
    </w:pPr>
    <w:r w:rsidRPr="00091F36">
      <w:rPr>
        <w:rFonts w:ascii="Times New Roman" w:hAnsi="Times New Roman" w:cs="Times New Roman"/>
        <w:sz w:val="24"/>
        <w:szCs w:val="24"/>
      </w:rPr>
      <w:t xml:space="preserve">Running head: </w:t>
    </w:r>
    <w:r w:rsidRPr="00091F36">
      <w:rPr>
        <w:rFonts w:ascii="Times New Roman" w:hAnsi="Times New Roman" w:cs="Times New Roman"/>
        <w:color w:val="000000"/>
        <w:sz w:val="24"/>
        <w:szCs w:val="24"/>
        <w:shd w:val="clear" w:color="auto" w:fill="FFFFFF"/>
      </w:rPr>
      <w:t>FUNCTIONAL</w:t>
    </w:r>
    <w:r w:rsidRPr="00224A00">
      <w:rPr>
        <w:rFonts w:ascii="Times New Roman" w:hAnsi="Times New Roman" w:cs="Times New Roman"/>
        <w:color w:val="000000"/>
        <w:sz w:val="24"/>
        <w:szCs w:val="24"/>
        <w:shd w:val="clear" w:color="auto" w:fill="FFFFFF"/>
      </w:rPr>
      <w:t xml:space="preserve"> SYMPATHOLYSIS </w:t>
    </w:r>
    <w:r>
      <w:rPr>
        <w:rFonts w:ascii="Times New Roman" w:hAnsi="Times New Roman" w:cs="Times New Roman"/>
        <w:color w:val="000000"/>
        <w:sz w:val="24"/>
        <w:szCs w:val="24"/>
        <w:shd w:val="clear" w:color="auto" w:fill="FFFFFF"/>
      </w:rPr>
      <w:t xml:space="preserve">                                                                 1</w:t>
    </w:r>
  </w:p>
  <w:p w:rsidR="00091F36" w:rsidRDefault="00091F36">
    <w:pPr>
      <w:pStyle w:val="Header"/>
      <w:jc w:val="right"/>
    </w:pPr>
  </w:p>
  <w:p w:rsidR="00091F36" w:rsidRDefault="00091F3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002368"/>
    <w:multiLevelType w:val="multilevel"/>
    <w:tmpl w:val="311C5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characterSpacingControl w:val="doNotCompress"/>
  <w:footnotePr>
    <w:footnote w:id="0"/>
    <w:footnote w:id="1"/>
  </w:footnotePr>
  <w:endnotePr>
    <w:endnote w:id="0"/>
    <w:endnote w:id="1"/>
  </w:endnotePr>
  <w:compat/>
  <w:rsids>
    <w:rsidRoot w:val="00287B7D"/>
    <w:rsid w:val="000575E5"/>
    <w:rsid w:val="00091F36"/>
    <w:rsid w:val="000E1646"/>
    <w:rsid w:val="001E2B9B"/>
    <w:rsid w:val="001F5527"/>
    <w:rsid w:val="00202548"/>
    <w:rsid w:val="00224A00"/>
    <w:rsid w:val="002523E4"/>
    <w:rsid w:val="00287B7D"/>
    <w:rsid w:val="00485E8A"/>
    <w:rsid w:val="005501FB"/>
    <w:rsid w:val="0056736A"/>
    <w:rsid w:val="0062310A"/>
    <w:rsid w:val="00650DD9"/>
    <w:rsid w:val="0079287F"/>
    <w:rsid w:val="00830780"/>
    <w:rsid w:val="00851417"/>
    <w:rsid w:val="009D6572"/>
    <w:rsid w:val="00A30364"/>
    <w:rsid w:val="00AD7E9F"/>
    <w:rsid w:val="00C27825"/>
    <w:rsid w:val="00C474DC"/>
    <w:rsid w:val="00D34102"/>
    <w:rsid w:val="00E131A1"/>
    <w:rsid w:val="00EE64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548"/>
  </w:style>
  <w:style w:type="paragraph" w:styleId="Heading1">
    <w:name w:val="heading 1"/>
    <w:basedOn w:val="Normal"/>
    <w:link w:val="Heading1Char"/>
    <w:uiPriority w:val="9"/>
    <w:qFormat/>
    <w:rsid w:val="0085141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1E2B9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27825"/>
    <w:rPr>
      <w:i/>
      <w:iCs/>
    </w:rPr>
  </w:style>
  <w:style w:type="character" w:styleId="Hyperlink">
    <w:name w:val="Hyperlink"/>
    <w:basedOn w:val="DefaultParagraphFont"/>
    <w:uiPriority w:val="99"/>
    <w:unhideWhenUsed/>
    <w:rsid w:val="009D6572"/>
    <w:rPr>
      <w:color w:val="0000FF"/>
      <w:u w:val="single"/>
    </w:rPr>
  </w:style>
  <w:style w:type="character" w:customStyle="1" w:styleId="Heading1Char">
    <w:name w:val="Heading 1 Char"/>
    <w:basedOn w:val="DefaultParagraphFont"/>
    <w:link w:val="Heading1"/>
    <w:uiPriority w:val="9"/>
    <w:rsid w:val="00851417"/>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5673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
    <w:name w:val="sc"/>
    <w:basedOn w:val="DefaultParagraphFont"/>
    <w:rsid w:val="0056736A"/>
  </w:style>
  <w:style w:type="character" w:customStyle="1" w:styleId="Heading3Char">
    <w:name w:val="Heading 3 Char"/>
    <w:basedOn w:val="DefaultParagraphFont"/>
    <w:link w:val="Heading3"/>
    <w:uiPriority w:val="9"/>
    <w:semiHidden/>
    <w:rsid w:val="001E2B9B"/>
    <w:rPr>
      <w:rFonts w:asciiTheme="majorHAnsi" w:eastAsiaTheme="majorEastAsia" w:hAnsiTheme="majorHAnsi" w:cstheme="majorBidi"/>
      <w:color w:val="1F3763" w:themeColor="accent1" w:themeShade="7F"/>
      <w:sz w:val="24"/>
      <w:szCs w:val="24"/>
    </w:rPr>
  </w:style>
  <w:style w:type="character" w:customStyle="1" w:styleId="UnresolvedMention1">
    <w:name w:val="Unresolved Mention1"/>
    <w:basedOn w:val="DefaultParagraphFont"/>
    <w:uiPriority w:val="99"/>
    <w:semiHidden/>
    <w:unhideWhenUsed/>
    <w:rsid w:val="00E131A1"/>
    <w:rPr>
      <w:color w:val="605E5C"/>
      <w:shd w:val="clear" w:color="auto" w:fill="E1DFDD"/>
    </w:rPr>
  </w:style>
  <w:style w:type="character" w:customStyle="1" w:styleId="cit-auth">
    <w:name w:val="cit-auth"/>
    <w:basedOn w:val="DefaultParagraphFont"/>
    <w:rsid w:val="00E131A1"/>
  </w:style>
  <w:style w:type="character" w:customStyle="1" w:styleId="cit-name-surname">
    <w:name w:val="cit-name-surname"/>
    <w:basedOn w:val="DefaultParagraphFont"/>
    <w:rsid w:val="00E131A1"/>
  </w:style>
  <w:style w:type="character" w:customStyle="1" w:styleId="cit-name-given-names">
    <w:name w:val="cit-name-given-names"/>
    <w:basedOn w:val="DefaultParagraphFont"/>
    <w:rsid w:val="00E131A1"/>
  </w:style>
  <w:style w:type="character" w:styleId="HTMLCite">
    <w:name w:val="HTML Cite"/>
    <w:basedOn w:val="DefaultParagraphFont"/>
    <w:uiPriority w:val="99"/>
    <w:semiHidden/>
    <w:unhideWhenUsed/>
    <w:rsid w:val="00E131A1"/>
    <w:rPr>
      <w:i/>
      <w:iCs/>
    </w:rPr>
  </w:style>
  <w:style w:type="character" w:customStyle="1" w:styleId="cit-article-title">
    <w:name w:val="cit-article-title"/>
    <w:basedOn w:val="DefaultParagraphFont"/>
    <w:rsid w:val="00E131A1"/>
  </w:style>
  <w:style w:type="character" w:customStyle="1" w:styleId="cit-pub-date">
    <w:name w:val="cit-pub-date"/>
    <w:basedOn w:val="DefaultParagraphFont"/>
    <w:rsid w:val="00E131A1"/>
  </w:style>
  <w:style w:type="character" w:customStyle="1" w:styleId="cit-vol">
    <w:name w:val="cit-vol"/>
    <w:basedOn w:val="DefaultParagraphFont"/>
    <w:rsid w:val="00E131A1"/>
  </w:style>
  <w:style w:type="character" w:customStyle="1" w:styleId="cit-fpage">
    <w:name w:val="cit-fpage"/>
    <w:basedOn w:val="DefaultParagraphFont"/>
    <w:rsid w:val="00E131A1"/>
  </w:style>
  <w:style w:type="character" w:customStyle="1" w:styleId="cit-lpage">
    <w:name w:val="cit-lpage"/>
    <w:basedOn w:val="DefaultParagraphFont"/>
    <w:rsid w:val="00E131A1"/>
  </w:style>
  <w:style w:type="character" w:customStyle="1" w:styleId="cit-pub-id">
    <w:name w:val="cit-pub-id"/>
    <w:basedOn w:val="DefaultParagraphFont"/>
    <w:rsid w:val="00E131A1"/>
  </w:style>
  <w:style w:type="character" w:customStyle="1" w:styleId="cit-pub-id-scheme-pmid">
    <w:name w:val="cit-pub-id-scheme-pmid"/>
    <w:basedOn w:val="DefaultParagraphFont"/>
    <w:rsid w:val="00E131A1"/>
  </w:style>
  <w:style w:type="paragraph" w:styleId="Header">
    <w:name w:val="header"/>
    <w:basedOn w:val="Normal"/>
    <w:link w:val="HeaderChar"/>
    <w:uiPriority w:val="99"/>
    <w:unhideWhenUsed/>
    <w:rsid w:val="00091F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1F36"/>
  </w:style>
  <w:style w:type="paragraph" w:styleId="Footer">
    <w:name w:val="footer"/>
    <w:basedOn w:val="Normal"/>
    <w:link w:val="FooterChar"/>
    <w:uiPriority w:val="99"/>
    <w:unhideWhenUsed/>
    <w:rsid w:val="00091F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1F3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asebj.org/doi/abs/10.1096/fasebj.2019.33.1_supplement.696.1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1171</Words>
  <Characters>6677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2020-01-29T23:35:00Z</dcterms:created>
  <dcterms:modified xsi:type="dcterms:W3CDTF">2020-01-29T23:35:00Z</dcterms:modified>
</cp:coreProperties>
</file>